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BB" w:rsidRPr="00D54BBF" w:rsidRDefault="004D56BB" w:rsidP="00D54BB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D54BBF">
        <w:rPr>
          <w:b/>
          <w:color w:val="000000"/>
        </w:rPr>
        <w:t xml:space="preserve">4.1. Порядок </w:t>
      </w:r>
      <w:r w:rsidRPr="00D54BBF">
        <w:rPr>
          <w:b/>
          <w:color w:val="000000"/>
        </w:rPr>
        <w:br/>
        <w:t>предоставления субсидий из бюджета Ханты-Мансийского автономного округа - Югры субъектам малого предпринимательства в сфере лесопромышленного комплекса на возмещение части затрат на развитие материально-технической базы</w:t>
      </w:r>
      <w:r w:rsidRPr="00D54BBF">
        <w:rPr>
          <w:b/>
          <w:color w:val="000000"/>
        </w:rPr>
        <w:br/>
        <w:t>(далее - Порядок)</w:t>
      </w:r>
    </w:p>
    <w:p w:rsidR="004D56BB" w:rsidRPr="00D54BBF" w:rsidRDefault="004D56BB" w:rsidP="00D54BBF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4BBF">
        <w:rPr>
          <w:color w:val="000000"/>
        </w:rPr>
        <w:t> </w:t>
      </w:r>
    </w:p>
    <w:p w:rsidR="004D56BB" w:rsidRPr="00D54BBF" w:rsidRDefault="004D56BB" w:rsidP="00D54BBF">
      <w:pPr>
        <w:pStyle w:val="s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1. Общие положения</w:t>
      </w:r>
    </w:p>
    <w:p w:rsidR="004D56BB" w:rsidRPr="00D54BBF" w:rsidRDefault="004D56BB" w:rsidP="002435C3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 xml:space="preserve"> 1.1. </w:t>
      </w:r>
      <w:proofErr w:type="gramStart"/>
      <w:r w:rsidRPr="00D54BBF">
        <w:rPr>
          <w:color w:val="000000"/>
        </w:rPr>
        <w:t>Настоящий Порядок определяет критерии отбора юридических лиц (за исключением государственных (муниципальных) учреждений), индивидуальных предпринимателей - производителей товаров, работ, услуг (далее - Получатель), цели, условия, порядок предоставления и возврата субсидий из бюджета Ханты-Мансийского автономного округа - Югры (далее - автономный округ) на возмещение части затрат на развитие материально-технической базы (далее - Субсидия).</w:t>
      </w:r>
      <w:proofErr w:type="gramEnd"/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 xml:space="preserve">1.2. Субсидии предоставляются Департаментом природных ресурсов и </w:t>
      </w:r>
      <w:proofErr w:type="spellStart"/>
      <w:r w:rsidRPr="00D54BBF">
        <w:rPr>
          <w:color w:val="000000"/>
        </w:rPr>
        <w:t>несырьевого</w:t>
      </w:r>
      <w:proofErr w:type="spellEnd"/>
      <w:r w:rsidRPr="00D54BBF">
        <w:rPr>
          <w:color w:val="000000"/>
        </w:rPr>
        <w:t xml:space="preserve"> сектора экономики автономного округа (далее - Департамент) в целях возмещения части следующих видов затрат (не более 50 %) субъектов малого предпринимательства в сфере лесопромышленного комплекса, связанных с развитием материально-технической базы: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1) связанных с развитием инженерной инфраструктуры;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2) связанных с приобретением и модернизацией объектов лесозаготовки и лесопереработки;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3) связанных с реконструкцией и строительством объектов производственного назначения;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Максимальный размер субсидии на возмещение части затрат на развитие материально-технической базы из расчета на одного Получателя не может превышать 200 тыс. рублей в год.</w:t>
      </w:r>
    </w:p>
    <w:p w:rsidR="004D56BB" w:rsidRPr="00D54BBF" w:rsidRDefault="004D56BB" w:rsidP="00D54BBF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 </w:t>
      </w:r>
    </w:p>
    <w:p w:rsidR="004D56BB" w:rsidRPr="00D54BBF" w:rsidRDefault="004D56BB" w:rsidP="00D54BBF">
      <w:pPr>
        <w:pStyle w:val="s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2. Критерии отбора Получателей и условия предоставления Субсидии</w:t>
      </w:r>
    </w:p>
    <w:p w:rsidR="004D56BB" w:rsidRPr="00D54BBF" w:rsidRDefault="004D56BB" w:rsidP="002435C3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 xml:space="preserve"> 2.1. Субсидия предоставляется Получателю, удовлетворяющему требованиям к малым и </w:t>
      </w:r>
      <w:proofErr w:type="spellStart"/>
      <w:r w:rsidRPr="00D54BBF">
        <w:rPr>
          <w:color w:val="000000"/>
        </w:rPr>
        <w:t>микропредприятиям</w:t>
      </w:r>
      <w:proofErr w:type="spellEnd"/>
      <w:r w:rsidRPr="00D54BBF">
        <w:rPr>
          <w:color w:val="000000"/>
        </w:rPr>
        <w:t xml:space="preserve">, установленным </w:t>
      </w:r>
      <w:hyperlink r:id="rId5" w:anchor="/document/12154854/entry/4" w:history="1">
        <w:r w:rsidRPr="00D54BBF">
          <w:rPr>
            <w:rStyle w:val="a3"/>
          </w:rPr>
          <w:t>статьей 4</w:t>
        </w:r>
      </w:hyperlink>
      <w:r w:rsidRPr="00D54BBF">
        <w:rPr>
          <w:color w:val="000000"/>
        </w:rPr>
        <w:t xml:space="preserve"> Федерального закона от 24 июля 2007 года N 209-ФЗ "О развитии малого и среднего предпринимательства в Российской Федерации", соблюдающему следующие условия: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 xml:space="preserve">1) </w:t>
      </w:r>
      <w:proofErr w:type="gramStart"/>
      <w:r w:rsidRPr="00D54BBF">
        <w:rPr>
          <w:color w:val="000000"/>
        </w:rPr>
        <w:t>осуществляет не менее одного года</w:t>
      </w:r>
      <w:proofErr w:type="gramEnd"/>
      <w:r w:rsidRPr="00D54BBF">
        <w:rPr>
          <w:color w:val="000000"/>
        </w:rPr>
        <w:t xml:space="preserve"> один из следующих видов промышленной (экономической) деятельности: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лесозаготовка;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обработка древесины и производство изделий из дерева;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производство древесной массы;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2) имеет государственную регистрацию в качестве юридического лица, индивидуального предпринимателя и осуществляет деятельность на территории автономного округа (кроме физических лиц);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3) отсутствует задолженность по налогам, сборам и иным обязательным платежам в бюджеты всех уровней бюджетной системы Российской Федерации и государственные внебюджетные фонды;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4) отсутствует задолженность по договорам аренды лесных участков;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5) отсутствует производство по делу о банкротстве, процедуры банкротства, реорганизации и ликвидации;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 xml:space="preserve">6) обязуется осуществлять в течение 3 лет один из видов промышленной (экономической) деятельности, указанных в </w:t>
      </w:r>
      <w:hyperlink r:id="rId6" w:anchor="/document/18934977/entry/41211" w:history="1">
        <w:r w:rsidRPr="00D54BBF">
          <w:rPr>
            <w:rStyle w:val="a3"/>
          </w:rPr>
          <w:t>подпункте 1 пункта 2.1</w:t>
        </w:r>
      </w:hyperlink>
      <w:r w:rsidRPr="00D54BBF">
        <w:rPr>
          <w:color w:val="000000"/>
        </w:rPr>
        <w:t xml:space="preserve"> настоящего Порядка.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 xml:space="preserve">2.2. Рассмотрение вопроса и принятие решения о предоставлении Субсидии Получателю осуществляется на основании документов, предусмотренных </w:t>
      </w:r>
      <w:hyperlink r:id="rId7" w:anchor="/document/18934977/entry/4131" w:history="1">
        <w:r w:rsidRPr="00D54BBF">
          <w:rPr>
            <w:rStyle w:val="a3"/>
          </w:rPr>
          <w:t>пунктом 3.1</w:t>
        </w:r>
      </w:hyperlink>
      <w:r w:rsidRPr="00D54BBF">
        <w:rPr>
          <w:color w:val="000000"/>
        </w:rPr>
        <w:t xml:space="preserve"> настоящего Порядка.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2.3. Субсидия предоставляется 1 раз в год.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lastRenderedPageBreak/>
        <w:t xml:space="preserve">2.4. Субсидия предоставляется при условии, если Получателю не предоставлялась ранее поддержка за счет средств бюджета Российской Федерации, бюджета автономного округа, бюджета муниципальных образований автономного округа, в том числе со стороны организаций, осуществляющих поддержку малого и среднего предпринимательства для достижения целей, предусмотренных </w:t>
      </w:r>
      <w:hyperlink r:id="rId8" w:anchor="/document/18934977/entry/4112" w:history="1">
        <w:r w:rsidRPr="00D54BBF">
          <w:rPr>
            <w:rStyle w:val="a3"/>
          </w:rPr>
          <w:t>пунктом 1.2</w:t>
        </w:r>
      </w:hyperlink>
      <w:r w:rsidRPr="00D54BBF">
        <w:rPr>
          <w:color w:val="000000"/>
        </w:rPr>
        <w:t xml:space="preserve"> настоящего Порядка.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2.5. Департамент и орган государственного финансового контроля автономного округа проводят обязательную проверку соблюдения Получателями условий, целей и порядка предоставления Субсидии.</w:t>
      </w:r>
    </w:p>
    <w:p w:rsidR="004D56BB" w:rsidRPr="00D54BBF" w:rsidRDefault="004D56BB" w:rsidP="00D54BBF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 </w:t>
      </w:r>
    </w:p>
    <w:p w:rsidR="004D56BB" w:rsidRPr="00D54BBF" w:rsidRDefault="004D56BB" w:rsidP="00D54BBF">
      <w:pPr>
        <w:pStyle w:val="s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3. Отбор Получателей на предоставление Субсидии</w:t>
      </w:r>
    </w:p>
    <w:p w:rsidR="004D56BB" w:rsidRPr="00D54BBF" w:rsidRDefault="004D56BB" w:rsidP="002435C3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 3.1. Получатель, претендующий на получение Субсидии, представляет в Департамент заявление по форме, утвержденной Департаментом, с приложением следующих документов: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1) копию свидетельства о постановке на налоговый учет;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2) 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3) копию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4) справку из налогового органа, подтверждающую отсутствие просроченной задолженности по обязательным платежам в бюджетную систему Российской Федерации и государственные внебюджетные фонды, выданную не ранее первого числа предшествующего месяца;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5) копию документа, подтверждающего открытие банковского счета;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 xml:space="preserve">6) заверенные руководителем организации копии договоров с организациями, предоставившими товары, работы (услуги), указанные в </w:t>
      </w:r>
      <w:hyperlink r:id="rId9" w:anchor="/document/18934977/entry/4112" w:history="1">
        <w:r w:rsidRPr="00D54BBF">
          <w:rPr>
            <w:rStyle w:val="a3"/>
          </w:rPr>
          <w:t>пункте 1.2</w:t>
        </w:r>
      </w:hyperlink>
      <w:r w:rsidRPr="00D54BBF">
        <w:rPr>
          <w:color w:val="000000"/>
        </w:rPr>
        <w:t xml:space="preserve"> настоящего Порядка, в текущем финансовом году;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 xml:space="preserve">7) заверенные руководителем организации копии платежных документов, подтверждающих оплату предоставленных товаров, работ (услуг), указанных в </w:t>
      </w:r>
      <w:hyperlink r:id="rId10" w:anchor="/document/18934977/entry/4112" w:history="1">
        <w:r w:rsidRPr="00D54BBF">
          <w:rPr>
            <w:rStyle w:val="a3"/>
          </w:rPr>
          <w:t>пункте 1.2</w:t>
        </w:r>
      </w:hyperlink>
      <w:r w:rsidRPr="00D54BBF">
        <w:rPr>
          <w:color w:val="000000"/>
        </w:rPr>
        <w:t xml:space="preserve"> настоящего Порядка;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 xml:space="preserve">8) заверенные руководителем организации копии документов, подтверждающих исполнение условий договоров (акты приема-передачи товаров, выполненных работ, оказанных услуг) на выполнение работ, получение товаров или услуг, указанных в </w:t>
      </w:r>
      <w:hyperlink r:id="rId11" w:anchor="/document/18934977/entry/4112" w:history="1">
        <w:r w:rsidRPr="00D54BBF">
          <w:rPr>
            <w:rStyle w:val="a3"/>
          </w:rPr>
          <w:t>пункте 1.2</w:t>
        </w:r>
      </w:hyperlink>
      <w:r w:rsidRPr="00D54BBF">
        <w:rPr>
          <w:color w:val="000000"/>
        </w:rPr>
        <w:t xml:space="preserve"> настоящего Порядка;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 xml:space="preserve">9) копии документов, подтверждающих фактическое достижение целей по развитию материально-технической базы, по видам затрат, предусмотренным </w:t>
      </w:r>
      <w:hyperlink r:id="rId12" w:anchor="/document/18934977/entry/4112" w:history="1">
        <w:r w:rsidRPr="00D54BBF">
          <w:rPr>
            <w:rStyle w:val="a3"/>
          </w:rPr>
          <w:t>пунктом 1.2</w:t>
        </w:r>
      </w:hyperlink>
      <w:r w:rsidRPr="00D54BBF">
        <w:rPr>
          <w:color w:val="000000"/>
        </w:rPr>
        <w:t xml:space="preserve"> настоящего Порядка: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паспорт транспортного средства;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паспорт самоходной машины и других видов техники;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свидетельство о регистрации самоходной машины (свидетельство о регистрации транспортного средства);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технический паспорт организации-изготовителя оборудования;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свидетельство о государственной регистрации права собственности на реконструированный или построенный объект производственного назначения.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10) справку-расчет, содержащую сведения об общем размере испрашиваемой Субсидии, по форме, утвержденной Департаментом;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 xml:space="preserve">11) справку об отсутствии поддержки за счет средств муниципальных образований автономного округа для достижения целей, предусмотренных </w:t>
      </w:r>
      <w:hyperlink r:id="rId13" w:anchor="/document/18934977/entry/4112" w:history="1">
        <w:r w:rsidRPr="00D54BBF">
          <w:rPr>
            <w:rStyle w:val="a3"/>
          </w:rPr>
          <w:t>пунктом 1.2</w:t>
        </w:r>
      </w:hyperlink>
      <w:r w:rsidRPr="00D54BBF">
        <w:rPr>
          <w:color w:val="000000"/>
        </w:rPr>
        <w:t xml:space="preserve"> настоящего Порядка;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lastRenderedPageBreak/>
        <w:t xml:space="preserve">12) справку об отсутствии поддержки со стороны организаций, осуществляющих поддержку малого и среднего предпринимательства, для достижения целей, предусмотренных </w:t>
      </w:r>
      <w:hyperlink r:id="rId14" w:anchor="/document/18934977/entry/4112" w:history="1">
        <w:r w:rsidRPr="00D54BBF">
          <w:rPr>
            <w:rStyle w:val="a3"/>
          </w:rPr>
          <w:t>пунктом 1.2</w:t>
        </w:r>
      </w:hyperlink>
      <w:r w:rsidRPr="00D54BBF">
        <w:rPr>
          <w:color w:val="000000"/>
        </w:rPr>
        <w:t xml:space="preserve"> настоящего Порядка.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13) заверенные руководителем организации копии документов, подтверждающих полномочия лица на осуществление действий от имени Получателя.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14) сведения, указывающие численность работников Получателя за последний отчетный период (расчетная ведомость по средствам Фонда социального страхования Российской Федерации и/или расчет авансовых платежей по страховым взносам на обязательное пенсионное страхование для лиц, производящих выплаты физическим лицам);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15)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Получателя.</w:t>
      </w:r>
    </w:p>
    <w:p w:rsidR="004D56BB" w:rsidRPr="00D54BBF" w:rsidRDefault="004D56BB" w:rsidP="00D54BBF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 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 xml:space="preserve">3.2. </w:t>
      </w:r>
      <w:proofErr w:type="gramStart"/>
      <w:r w:rsidRPr="00D54BBF">
        <w:rPr>
          <w:color w:val="000000"/>
        </w:rPr>
        <w:t xml:space="preserve">В случае непредставления Получателем документов, указанных в </w:t>
      </w:r>
      <w:hyperlink r:id="rId15" w:anchor="/document/18934977/entry/45463" w:history="1">
        <w:r w:rsidRPr="00D54BBF">
          <w:rPr>
            <w:rStyle w:val="a3"/>
          </w:rPr>
          <w:t>подпунктах 1-4</w:t>
        </w:r>
      </w:hyperlink>
      <w:r w:rsidRPr="00D54BBF">
        <w:rPr>
          <w:color w:val="000000"/>
        </w:rPr>
        <w:t xml:space="preserve">, </w:t>
      </w:r>
      <w:hyperlink r:id="rId16" w:anchor="/document/18934977/entry/319" w:history="1">
        <w:r w:rsidRPr="00D54BBF">
          <w:rPr>
            <w:rStyle w:val="a3"/>
          </w:rPr>
          <w:t>9</w:t>
        </w:r>
      </w:hyperlink>
      <w:r w:rsidRPr="00D54BBF">
        <w:rPr>
          <w:color w:val="000000"/>
        </w:rPr>
        <w:t xml:space="preserve"> (в отношении сведений о государственной регистрации права собственности на реконструированный или построенный объект производственного назначения), </w:t>
      </w:r>
      <w:hyperlink r:id="rId17" w:anchor="/document/18934977/entry/31110" w:history="1">
        <w:r w:rsidRPr="00D54BBF">
          <w:rPr>
            <w:rStyle w:val="a3"/>
          </w:rPr>
          <w:t>11</w:t>
        </w:r>
      </w:hyperlink>
      <w:r w:rsidRPr="00D54BBF">
        <w:rPr>
          <w:color w:val="000000"/>
        </w:rPr>
        <w:t xml:space="preserve">, </w:t>
      </w:r>
      <w:hyperlink r:id="rId18" w:anchor="/document/18934977/entry/31120" w:history="1">
        <w:r w:rsidRPr="00D54BBF">
          <w:rPr>
            <w:rStyle w:val="a3"/>
          </w:rPr>
          <w:t>12 пункта 3.1</w:t>
        </w:r>
      </w:hyperlink>
      <w:r w:rsidRPr="00D54BBF">
        <w:rPr>
          <w:color w:val="000000"/>
        </w:rPr>
        <w:t xml:space="preserve"> настоящего Порядка Департаментом самостоятельно запрашиваются указанные документы в порядке межведомственного информационного взаимодействия, установленного </w:t>
      </w:r>
      <w:hyperlink r:id="rId19" w:anchor="/document/12177515/entry/0" w:history="1">
        <w:r w:rsidRPr="00D54BBF">
          <w:rPr>
            <w:rStyle w:val="a3"/>
          </w:rPr>
          <w:t>Федеральным законом</w:t>
        </w:r>
      </w:hyperlink>
      <w:r w:rsidRPr="00D54BBF">
        <w:rPr>
          <w:color w:val="000000"/>
        </w:rPr>
        <w:t xml:space="preserve"> от 27 июля 2010 года N 210-ФЗ "Об организации предоставления государственных и муниципальных услуг".</w:t>
      </w:r>
      <w:proofErr w:type="gramEnd"/>
    </w:p>
    <w:p w:rsidR="004D56BB" w:rsidRPr="00D54BBF" w:rsidRDefault="004D56BB" w:rsidP="00D54BBF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 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 xml:space="preserve">3.3. Документы, указанные в </w:t>
      </w:r>
      <w:hyperlink r:id="rId20" w:anchor="/document/18934977/entry/315" w:history="1">
        <w:r w:rsidRPr="00D54BBF">
          <w:rPr>
            <w:rStyle w:val="a3"/>
          </w:rPr>
          <w:t>подпунктах 5 - 10</w:t>
        </w:r>
      </w:hyperlink>
      <w:r w:rsidRPr="00D54BBF">
        <w:rPr>
          <w:color w:val="000000"/>
        </w:rPr>
        <w:t xml:space="preserve">, </w:t>
      </w:r>
      <w:hyperlink r:id="rId21" w:anchor="/document/18934977/entry/31130" w:history="1">
        <w:r w:rsidRPr="00D54BBF">
          <w:rPr>
            <w:rStyle w:val="a3"/>
          </w:rPr>
          <w:t>13 - 15 пункта 3.1</w:t>
        </w:r>
      </w:hyperlink>
      <w:r w:rsidRPr="00D54BBF">
        <w:rPr>
          <w:color w:val="000000"/>
        </w:rPr>
        <w:t xml:space="preserve"> настоящего Порядка, являются обязательными и представляются Получателем.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 xml:space="preserve">3.4. Документы (копии документов), указанные в </w:t>
      </w:r>
      <w:hyperlink r:id="rId22" w:anchor="/document/18934977/entry/4131" w:history="1">
        <w:r w:rsidRPr="00D54BBF">
          <w:rPr>
            <w:rStyle w:val="a3"/>
          </w:rPr>
          <w:t>пункте 3.1</w:t>
        </w:r>
      </w:hyperlink>
      <w:r w:rsidRPr="00D54BBF">
        <w:rPr>
          <w:color w:val="000000"/>
        </w:rPr>
        <w:t xml:space="preserve"> настоящего Порядка, представляются: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в письменной форме непосредственно или почтовым отправлением по адресу: 628007, Ханты-Мансийский автономный округ - Югра, г. Ханты-Мансийск, ул. Дунина-</w:t>
      </w:r>
      <w:proofErr w:type="spellStart"/>
      <w:r w:rsidRPr="00D54BBF">
        <w:rPr>
          <w:color w:val="000000"/>
        </w:rPr>
        <w:t>Горкавича</w:t>
      </w:r>
      <w:proofErr w:type="spellEnd"/>
      <w:r w:rsidRPr="00D54BBF">
        <w:rPr>
          <w:color w:val="000000"/>
        </w:rPr>
        <w:t>, дом 1;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либо в электронной форме по адресу: ugrales@admhmao.ru.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3.5. Получатель несет ответственность за достоверность представляемых документов и сведений, указанных в них.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3.6. Заявление регистрируется в специальном журнале, форма и порядок ведения которого утверждаются Департаментом, в день его поступления в Департамент.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3.7. Департамент в течение 3 рабочих дней со дня регистрации заявления направляет Получателю уведомление о принятии документов к рассмотрению.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3.8. В целях рассмотрения документов для предоставления Субсидии Департаментом формируется Комиссия по рассмотрению заявления и документов (далее - Комиссия).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3.9. В состав Комиссии входят представители Департамента.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3.10. Количественный состав Комиссии должен составлять не менее 5 человек. Персональный состав Комиссии и положение о ней утверждаются приказом Департамента.</w:t>
      </w:r>
    </w:p>
    <w:p w:rsidR="004D56BB" w:rsidRPr="00D54BBF" w:rsidRDefault="004D56BB" w:rsidP="00D54BBF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 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3.11. Комиссия: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 xml:space="preserve">1) в течение 30 рабочих дней со дня регистрации заявления, включая срок по осуществлению межведомственного информационного взаимодействия для получения необходимых документов согласно </w:t>
      </w:r>
      <w:hyperlink r:id="rId23" w:anchor="/document/18934977/entry/4132" w:history="1">
        <w:r w:rsidRPr="00D54BBF">
          <w:rPr>
            <w:rStyle w:val="a3"/>
          </w:rPr>
          <w:t>пункту 3.2</w:t>
        </w:r>
      </w:hyperlink>
      <w:r w:rsidRPr="00D54BBF">
        <w:rPr>
          <w:color w:val="000000"/>
        </w:rPr>
        <w:t xml:space="preserve"> настоящего Порядка, проверяет наличие всех предусмотренных </w:t>
      </w:r>
      <w:hyperlink r:id="rId24" w:anchor="/document/18934977/entry/4131" w:history="1">
        <w:r w:rsidRPr="00D54BBF">
          <w:rPr>
            <w:rStyle w:val="a3"/>
          </w:rPr>
          <w:t>пунктом 3.1</w:t>
        </w:r>
      </w:hyperlink>
      <w:r w:rsidRPr="00D54BBF">
        <w:rPr>
          <w:color w:val="000000"/>
        </w:rPr>
        <w:t xml:space="preserve"> настоящего Порядка документов и достоверность указанных в них сведений, а также правильность расчетов размеров испрашиваемой Субсидии;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lastRenderedPageBreak/>
        <w:t>2) осуществляет отбор Получателей для целей получения Субсидии согласно установленным настоящим Порядком критериям отбора;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3) в случае если размеры субсидии, заявленные Получателями, превышают бюджетные ассигнования, предусмотренные для оказания данного вида государственной поддержки, отбирает Получателей в порядке очередности подачи заявления;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4) в случае подачи одной заявки на получение Субсидии принимает решение о предоставлении Субсидии единственному Получателю;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5) по результатам заседания принимает решение с рекомендацией о предоставлении либо отказе в предоставлении Субсидии Получателю, которое оформляется протоколом.</w:t>
      </w:r>
    </w:p>
    <w:p w:rsidR="004D56BB" w:rsidRPr="00D54BBF" w:rsidRDefault="004D56BB" w:rsidP="00D54BBF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 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3.12. На основании протокола заседания Комиссии, представляемого в Департамент в течение 2 рабочих дней после ее заседания, им издаётся приказ о предоставлении Субсидии или об отказе в её предоставлении с указанием оснований отказа (далее - Приказ).</w:t>
      </w:r>
    </w:p>
    <w:p w:rsidR="004D56BB" w:rsidRPr="00D54BBF" w:rsidRDefault="004D56BB" w:rsidP="00D54BBF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 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3.13. Основаниями отказа в предоставлении Субсидии являются: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 xml:space="preserve">1) несоответствие Получателя условиям, предусмотренным </w:t>
      </w:r>
      <w:hyperlink r:id="rId25" w:anchor="/document/18934977/entry/4112" w:history="1">
        <w:r w:rsidRPr="00D54BBF">
          <w:rPr>
            <w:rStyle w:val="a3"/>
          </w:rPr>
          <w:t>пунктами 1.2</w:t>
        </w:r>
      </w:hyperlink>
      <w:r w:rsidRPr="00D54BBF">
        <w:rPr>
          <w:color w:val="000000"/>
        </w:rPr>
        <w:t xml:space="preserve">, </w:t>
      </w:r>
      <w:hyperlink r:id="rId26" w:anchor="/document/18934977/entry/4121" w:history="1">
        <w:r w:rsidRPr="00D54BBF">
          <w:rPr>
            <w:rStyle w:val="a3"/>
          </w:rPr>
          <w:t>2.1</w:t>
        </w:r>
      </w:hyperlink>
      <w:r w:rsidRPr="00D54BBF">
        <w:rPr>
          <w:color w:val="000000"/>
        </w:rPr>
        <w:t xml:space="preserve">, </w:t>
      </w:r>
      <w:hyperlink r:id="rId27" w:anchor="/document/18934977/entry/4124" w:history="1">
        <w:r w:rsidRPr="00D54BBF">
          <w:rPr>
            <w:rStyle w:val="a3"/>
          </w:rPr>
          <w:t>2.4</w:t>
        </w:r>
      </w:hyperlink>
      <w:r w:rsidRPr="00D54BBF">
        <w:rPr>
          <w:color w:val="000000"/>
        </w:rPr>
        <w:t xml:space="preserve"> настоящего Порядка;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 xml:space="preserve">2) не предоставление документов, указанных в </w:t>
      </w:r>
      <w:hyperlink r:id="rId28" w:anchor="/document/18934977/entry/315" w:history="1">
        <w:r w:rsidRPr="00D54BBF">
          <w:rPr>
            <w:rStyle w:val="a3"/>
          </w:rPr>
          <w:t>подпунктах 5 - 10,</w:t>
        </w:r>
      </w:hyperlink>
      <w:r w:rsidRPr="00D54BBF">
        <w:rPr>
          <w:color w:val="000000"/>
        </w:rPr>
        <w:t xml:space="preserve"> , </w:t>
      </w:r>
      <w:hyperlink r:id="rId29" w:anchor="/document/18934977/entry/31130" w:history="1">
        <w:r w:rsidRPr="00D54BBF">
          <w:rPr>
            <w:rStyle w:val="a3"/>
          </w:rPr>
          <w:t>13 - 15 пункта 3.1</w:t>
        </w:r>
      </w:hyperlink>
      <w:r w:rsidRPr="00D54BBF">
        <w:rPr>
          <w:color w:val="000000"/>
        </w:rPr>
        <w:t xml:space="preserve"> настоящего Порядка;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3) предоставление недостоверных сведений;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4) отсутствие лимитов бюджетных обязательств, предусмотренных для предоставления Субсидии в бюджете автономного округа.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3.14. Уведомление о принятом решении Департамент направляет Получателю в течение одного рабочего дня со дня издания Приказа.</w:t>
      </w:r>
    </w:p>
    <w:p w:rsidR="004D56BB" w:rsidRPr="00D54BBF" w:rsidRDefault="004D56BB" w:rsidP="00D54BBF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 </w:t>
      </w:r>
    </w:p>
    <w:p w:rsidR="004D56BB" w:rsidRPr="00D54BBF" w:rsidRDefault="004D56BB" w:rsidP="00D54BBF">
      <w:pPr>
        <w:pStyle w:val="s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4. Предоставление Субсидии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4.1. В течение одного рабочего дня со дня издания Департаментом Приказа он направляет Получателю проект договор</w:t>
      </w:r>
      <w:proofErr w:type="gramStart"/>
      <w:r w:rsidRPr="00D54BBF">
        <w:rPr>
          <w:color w:val="000000"/>
        </w:rPr>
        <w:t>а о её</w:t>
      </w:r>
      <w:proofErr w:type="gramEnd"/>
      <w:r w:rsidRPr="00D54BBF">
        <w:rPr>
          <w:color w:val="000000"/>
        </w:rPr>
        <w:t xml:space="preserve"> предоставлении (далее - Договор) для подписания.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4.2. Форма договора на предоставление Субсидии утверждается Департаментом.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4.3. Обязательным условием Договора о предоставлении Субсидии является согласие Получателя на осуществление Департаментом и органом государственного финансового контроля автономного округа проверки соблюдения Получателем Субсидии условий, целей и порядка ее предоставления.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4.4. Получатель в течение 5 рабочих дней с момента получения Договора подписывает его и представляет в Департамент. В случае непредставления в Департамент Получателем подписанного Договора в указанный срок Получатель считается отказавшимся от получения Субсидии.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Департамент в течение 3 рабочих дней с момента получения от Получателя договора подписывает его и возвращает один экземпляр Получателю.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4.5. На основании заключенного Договора Департамент осуществляет перечисление средств Субсидии на расчетный счет Получателя.</w:t>
      </w:r>
    </w:p>
    <w:p w:rsidR="004D56BB" w:rsidRPr="00D54BBF" w:rsidRDefault="004D56BB" w:rsidP="00D54BBF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 </w:t>
      </w:r>
    </w:p>
    <w:p w:rsidR="004D56BB" w:rsidRPr="00D54BBF" w:rsidRDefault="004D56BB" w:rsidP="00D54BBF">
      <w:pPr>
        <w:pStyle w:val="s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5. Прекращение предоставления Субсид</w:t>
      </w:r>
      <w:proofErr w:type="gramStart"/>
      <w:r w:rsidRPr="00D54BBF">
        <w:rPr>
          <w:color w:val="000000"/>
        </w:rPr>
        <w:t>ии и ее</w:t>
      </w:r>
      <w:proofErr w:type="gramEnd"/>
      <w:r w:rsidRPr="00D54BBF">
        <w:rPr>
          <w:color w:val="000000"/>
        </w:rPr>
        <w:t xml:space="preserve"> возврат</w:t>
      </w:r>
    </w:p>
    <w:p w:rsidR="004D56BB" w:rsidRPr="00D54BBF" w:rsidRDefault="004D56BB" w:rsidP="002435C3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 xml:space="preserve"> 5.1. Предоставление Субсидии не </w:t>
      </w:r>
      <w:proofErr w:type="gramStart"/>
      <w:r w:rsidRPr="00D54BBF">
        <w:rPr>
          <w:color w:val="000000"/>
        </w:rPr>
        <w:t>производится</w:t>
      </w:r>
      <w:proofErr w:type="gramEnd"/>
      <w:r w:rsidRPr="00D54BBF">
        <w:rPr>
          <w:color w:val="000000"/>
        </w:rPr>
        <w:t xml:space="preserve"> и осуществляются мероприятия по её возврату в бюджет автономного округа в следующих случаях: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1) нарушения Получателем условий Договора;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2) установления факта нецелевого использования Субсидии;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3) наличия письменного заявления Получателя об отказе в предоставлении Субсидии;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4) нахождения Получателя в процессе реорганизации, банкротства или ликвидации;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lastRenderedPageBreak/>
        <w:t>5) выявления недостоверных сведений в документах, представленных Получателем в целях получения Субсидии.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 xml:space="preserve">5.2. В течение 10 дней с момента возникновения основания для возврата Субсидии, предусмотренного </w:t>
      </w:r>
      <w:hyperlink r:id="rId30" w:anchor="/document/18934977/entry/4151" w:history="1">
        <w:r w:rsidRPr="00D54BBF">
          <w:rPr>
            <w:rStyle w:val="a3"/>
          </w:rPr>
          <w:t>пунктом 5.1</w:t>
        </w:r>
      </w:hyperlink>
      <w:r w:rsidRPr="00D54BBF">
        <w:rPr>
          <w:color w:val="000000"/>
        </w:rPr>
        <w:t xml:space="preserve"> настоящего Порядка, Департамент направляет Получателю требование о ее возврате.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5.3. В течение 10 дней с момента получения требования Получатель обязан возвратить Субсидию Департаменту.</w:t>
      </w:r>
    </w:p>
    <w:p w:rsidR="004D56BB" w:rsidRPr="00D54BBF" w:rsidRDefault="004D56BB" w:rsidP="00D54BB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54BBF">
        <w:rPr>
          <w:color w:val="000000"/>
        </w:rPr>
        <w:t>5.4. В случае невыполнения Получателем требования о возврате Субсидии ее взыскание осуществляется в судебном порядке в соответствии с действующим законодательством Российской Федерации.</w:t>
      </w:r>
    </w:p>
    <w:p w:rsidR="00CF0DED" w:rsidRPr="00D54BBF" w:rsidRDefault="00CF0DED" w:rsidP="00D54BB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F0DED" w:rsidRPr="00D5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BB"/>
    <w:rsid w:val="002435C3"/>
    <w:rsid w:val="004D56BB"/>
    <w:rsid w:val="00BC7C93"/>
    <w:rsid w:val="00CF0DED"/>
    <w:rsid w:val="00D5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6BB"/>
    <w:rPr>
      <w:color w:val="0000FF"/>
      <w:u w:val="single"/>
    </w:rPr>
  </w:style>
  <w:style w:type="paragraph" w:customStyle="1" w:styleId="empty">
    <w:name w:val="empty"/>
    <w:basedOn w:val="a"/>
    <w:rsid w:val="004D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D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D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D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6BB"/>
    <w:rPr>
      <w:color w:val="0000FF"/>
      <w:u w:val="single"/>
    </w:rPr>
  </w:style>
  <w:style w:type="paragraph" w:customStyle="1" w:styleId="empty">
    <w:name w:val="empty"/>
    <w:basedOn w:val="a"/>
    <w:rsid w:val="004D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D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D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D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5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8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8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1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45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7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1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29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16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742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98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122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32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9640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408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68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455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1047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237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02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06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12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45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44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799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4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623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6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912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88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9775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4222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318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665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5816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6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988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0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893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808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93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61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038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462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11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897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41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21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2479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101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Пивоварчик Лидия Геннадьевна</dc:creator>
  <cp:lastModifiedBy>Пивоварчик Лидия Геннадьевна</cp:lastModifiedBy>
  <cp:revision>4</cp:revision>
  <dcterms:created xsi:type="dcterms:W3CDTF">2015-12-26T10:49:00Z</dcterms:created>
  <dcterms:modified xsi:type="dcterms:W3CDTF">2015-12-30T05:13:00Z</dcterms:modified>
</cp:coreProperties>
</file>